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C178" w14:textId="77777777" w:rsidR="00D44EB4" w:rsidRDefault="00D44EB4" w:rsidP="00D44EB4">
      <w:pPr>
        <w:jc w:val="right"/>
      </w:pPr>
      <w:r w:rsidRPr="006101CA">
        <w:rPr>
          <w:rFonts w:ascii="FrankBl-Regular" w:hAnsi="FrankBl-Regular" w:cs="FrankBl-Regular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5527A9A6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5067B0C8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1E31C077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11F8E702" w14:textId="49C573BE" w:rsidR="00D44EB4" w:rsidRDefault="00D44EB4" w:rsidP="00D44EB4">
      <w:pPr>
        <w:rPr>
          <w:rFonts w:ascii="Arial" w:hAnsi="Arial" w:cs="Arial"/>
          <w:sz w:val="24"/>
          <w:szCs w:val="24"/>
        </w:rPr>
      </w:pPr>
      <w:r w:rsidRPr="00D44EB4">
        <w:rPr>
          <w:rFonts w:ascii="Arial" w:hAnsi="Arial" w:cs="Arial"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 xml:space="preserve">         </w:t>
      </w:r>
      <w:r w:rsidR="003A4B75">
        <w:rPr>
          <w:rFonts w:ascii="Arial" w:hAnsi="Arial" w:cs="Arial"/>
          <w:sz w:val="24"/>
          <w:szCs w:val="24"/>
        </w:rPr>
        <w:tab/>
      </w:r>
      <w:r w:rsidR="00CC6CB4" w:rsidRPr="00CC6CB4">
        <w:rPr>
          <w:rFonts w:ascii="Arial" w:hAnsi="Arial" w:cs="Arial"/>
          <w:sz w:val="24"/>
          <w:szCs w:val="24"/>
        </w:rPr>
        <w:t>IDVA</w:t>
      </w:r>
      <w:r w:rsidR="00CC6CB4" w:rsidRPr="00CC6CB4">
        <w:rPr>
          <w:rFonts w:ascii="Arial" w:hAnsi="Arial" w:cs="Arial"/>
          <w:sz w:val="24"/>
          <w:szCs w:val="24"/>
        </w:rPr>
        <w:tab/>
        <w:t>(High/Medium Risk)</w:t>
      </w:r>
    </w:p>
    <w:p w14:paraId="14C2F5EC" w14:textId="404FE4AE" w:rsidR="00FA3C05" w:rsidRDefault="00D44EB4" w:rsidP="00D44EB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Salary:   </w:t>
      </w:r>
      <w:r w:rsidR="00F01AFB">
        <w:rPr>
          <w:rFonts w:ascii="Arial" w:hAnsi="Arial" w:cs="Arial"/>
          <w:sz w:val="24"/>
          <w:szCs w:val="24"/>
        </w:rPr>
        <w:t xml:space="preserve">         </w:t>
      </w:r>
      <w:r w:rsidR="00684EA2">
        <w:rPr>
          <w:rFonts w:ascii="Arial" w:hAnsi="Arial" w:cs="Arial"/>
          <w:sz w:val="24"/>
          <w:szCs w:val="24"/>
        </w:rPr>
        <w:t xml:space="preserve"> </w:t>
      </w:r>
      <w:r w:rsidR="008B6533">
        <w:rPr>
          <w:rFonts w:ascii="Arial" w:hAnsi="Arial" w:cs="Arial"/>
          <w:sz w:val="24"/>
          <w:szCs w:val="24"/>
        </w:rPr>
        <w:tab/>
      </w:r>
      <w:r w:rsidR="00F76845">
        <w:rPr>
          <w:rFonts w:ascii="Arial" w:hAnsi="Arial" w:cs="Arial"/>
          <w:sz w:val="24"/>
          <w:szCs w:val="24"/>
        </w:rPr>
        <w:t>£</w:t>
      </w:r>
      <w:r w:rsidR="001D5604" w:rsidRPr="001D5604">
        <w:rPr>
          <w:rFonts w:ascii="Arial" w:hAnsi="Arial" w:cs="Arial"/>
          <w:sz w:val="24"/>
          <w:szCs w:val="24"/>
        </w:rPr>
        <w:t>24,012</w:t>
      </w:r>
    </w:p>
    <w:p w14:paraId="7206E5D8" w14:textId="77777777" w:rsidR="003B7C5E" w:rsidRDefault="003B7C5E" w:rsidP="003B7C5E">
      <w:pPr>
        <w:ind w:left="2160" w:hanging="21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Benefits: </w:t>
      </w:r>
      <w:r>
        <w:rPr>
          <w:rFonts w:ascii="Arial" w:hAnsi="Arial" w:cs="Arial"/>
          <w:sz w:val="24"/>
          <w:szCs w:val="24"/>
        </w:rPr>
        <w:tab/>
        <w:t>A generous package including 33 days holiday per year inclusive of bank holidays (FTE), extra holidays, for long service, Employee pension scheme with 3% employer contribution (after 3 months of employment), Cycle2work Scheme, Life assurance benefit, 365 days a year Employee Assistance Programme</w:t>
      </w:r>
    </w:p>
    <w:p w14:paraId="23A5C312" w14:textId="76666590" w:rsidR="00D44EB4" w:rsidRDefault="00D44EB4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         </w:t>
      </w:r>
      <w:r w:rsidR="00F01AF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Manchester</w:t>
      </w:r>
    </w:p>
    <w:p w14:paraId="2939409D" w14:textId="6E2271AF" w:rsidR="00F01AFB" w:rsidRPr="00A97BDF" w:rsidRDefault="00303B3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029FA">
        <w:rPr>
          <w:rFonts w:ascii="Arial" w:hAnsi="Arial" w:cs="Arial"/>
          <w:sz w:val="24"/>
          <w:szCs w:val="24"/>
        </w:rPr>
        <w:t>Wednesday 30</w:t>
      </w:r>
      <w:r w:rsidR="00A029FA" w:rsidRPr="00A029FA">
        <w:rPr>
          <w:rFonts w:ascii="Arial" w:hAnsi="Arial" w:cs="Arial"/>
          <w:sz w:val="24"/>
          <w:szCs w:val="24"/>
          <w:vertAlign w:val="superscript"/>
        </w:rPr>
        <w:t>th</w:t>
      </w:r>
      <w:r w:rsidR="00A029FA">
        <w:rPr>
          <w:rFonts w:ascii="Arial" w:hAnsi="Arial" w:cs="Arial"/>
          <w:sz w:val="24"/>
          <w:szCs w:val="24"/>
        </w:rPr>
        <w:t xml:space="preserve"> June 2021</w:t>
      </w:r>
    </w:p>
    <w:p w14:paraId="14708DEC" w14:textId="040A167C" w:rsidR="00D44EB4" w:rsidRPr="00A97BDF" w:rsidRDefault="00684EA2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>Date of Interview</w:t>
      </w:r>
      <w:r w:rsidR="00D44EB4" w:rsidRPr="00A97BDF">
        <w:rPr>
          <w:rFonts w:ascii="Arial" w:hAnsi="Arial" w:cs="Arial"/>
          <w:sz w:val="24"/>
          <w:szCs w:val="24"/>
        </w:rPr>
        <w:t>:</w:t>
      </w:r>
      <w:r w:rsidRPr="00A97BDF">
        <w:rPr>
          <w:rFonts w:ascii="Arial" w:hAnsi="Arial" w:cs="Arial"/>
          <w:sz w:val="24"/>
          <w:szCs w:val="24"/>
        </w:rPr>
        <w:t xml:space="preserve">      </w:t>
      </w:r>
      <w:r w:rsidR="00A719F9">
        <w:rPr>
          <w:rFonts w:ascii="Arial" w:hAnsi="Arial" w:cs="Arial"/>
          <w:sz w:val="24"/>
          <w:szCs w:val="24"/>
        </w:rPr>
        <w:t>Thursday 8</w:t>
      </w:r>
      <w:r w:rsidR="00A719F9" w:rsidRPr="00A719F9">
        <w:rPr>
          <w:rFonts w:ascii="Arial" w:hAnsi="Arial" w:cs="Arial"/>
          <w:sz w:val="24"/>
          <w:szCs w:val="24"/>
          <w:vertAlign w:val="superscript"/>
        </w:rPr>
        <w:t>th</w:t>
      </w:r>
      <w:r w:rsidR="00A719F9">
        <w:rPr>
          <w:rFonts w:ascii="Arial" w:hAnsi="Arial" w:cs="Arial"/>
          <w:sz w:val="24"/>
          <w:szCs w:val="24"/>
        </w:rPr>
        <w:t xml:space="preserve"> July 2021</w:t>
      </w:r>
    </w:p>
    <w:p w14:paraId="3D0143C4" w14:textId="3B99B3A5" w:rsidR="00F01AFB" w:rsidRDefault="00303B33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 xml:space="preserve">Start Date: </w:t>
      </w:r>
      <w:r w:rsidR="00897825">
        <w:rPr>
          <w:rFonts w:ascii="Arial" w:hAnsi="Arial" w:cs="Arial"/>
          <w:sz w:val="24"/>
          <w:szCs w:val="24"/>
        </w:rPr>
        <w:tab/>
      </w:r>
      <w:r w:rsidR="00897825">
        <w:rPr>
          <w:rFonts w:ascii="Arial" w:hAnsi="Arial" w:cs="Arial"/>
          <w:sz w:val="24"/>
          <w:szCs w:val="24"/>
        </w:rPr>
        <w:tab/>
      </w:r>
      <w:r w:rsidR="00F76845">
        <w:rPr>
          <w:rFonts w:ascii="Arial" w:hAnsi="Arial" w:cs="Arial"/>
          <w:sz w:val="24"/>
          <w:szCs w:val="24"/>
        </w:rPr>
        <w:t>ASAP</w:t>
      </w:r>
    </w:p>
    <w:p w14:paraId="130D0555" w14:textId="0A2B8C58" w:rsidR="00255E2D" w:rsidRDefault="00684EA2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  <w:r w:rsidR="002C0F11">
        <w:rPr>
          <w:rFonts w:ascii="Arial" w:hAnsi="Arial" w:cs="Arial"/>
          <w:sz w:val="24"/>
          <w:szCs w:val="24"/>
        </w:rPr>
        <w:t>:</w:t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F76845">
        <w:rPr>
          <w:rFonts w:ascii="Arial" w:hAnsi="Arial" w:cs="Arial"/>
          <w:sz w:val="24"/>
          <w:szCs w:val="24"/>
        </w:rPr>
        <w:t>37</w:t>
      </w:r>
      <w:r w:rsidR="00897825">
        <w:rPr>
          <w:rFonts w:ascii="Arial" w:hAnsi="Arial" w:cs="Arial"/>
          <w:sz w:val="24"/>
          <w:szCs w:val="24"/>
        </w:rPr>
        <w:t xml:space="preserve"> </w:t>
      </w:r>
      <w:r w:rsidR="00346F8C">
        <w:rPr>
          <w:rFonts w:ascii="Arial" w:hAnsi="Arial" w:cs="Arial"/>
          <w:sz w:val="24"/>
          <w:szCs w:val="24"/>
        </w:rPr>
        <w:t>hours per week</w:t>
      </w:r>
      <w:r w:rsidR="004001E9">
        <w:rPr>
          <w:rFonts w:ascii="Arial" w:hAnsi="Arial" w:cs="Arial"/>
          <w:sz w:val="24"/>
          <w:szCs w:val="24"/>
        </w:rPr>
        <w:t xml:space="preserve"> </w:t>
      </w:r>
    </w:p>
    <w:p w14:paraId="74919668" w14:textId="2CC3C7EE" w:rsidR="00684EA2" w:rsidRDefault="00255E2D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</w:t>
      </w:r>
      <w:r w:rsidR="00B652F6">
        <w:rPr>
          <w:rFonts w:ascii="Arial" w:hAnsi="Arial" w:cs="Arial"/>
          <w:sz w:val="24"/>
          <w:szCs w:val="24"/>
        </w:rPr>
        <w:t>end 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3A4B75">
        <w:rPr>
          <w:rFonts w:ascii="Arial" w:hAnsi="Arial" w:cs="Arial"/>
          <w:sz w:val="24"/>
          <w:szCs w:val="24"/>
        </w:rPr>
        <w:t xml:space="preserve"> </w:t>
      </w:r>
      <w:r w:rsidR="008B6533">
        <w:rPr>
          <w:rFonts w:ascii="Arial" w:hAnsi="Arial" w:cs="Arial"/>
          <w:sz w:val="24"/>
          <w:szCs w:val="24"/>
        </w:rPr>
        <w:t xml:space="preserve">Fixed term </w:t>
      </w:r>
      <w:r w:rsidR="00F76845">
        <w:rPr>
          <w:rFonts w:ascii="Arial" w:hAnsi="Arial" w:cs="Arial"/>
          <w:sz w:val="24"/>
          <w:szCs w:val="24"/>
        </w:rPr>
        <w:t>until March 2023</w:t>
      </w:r>
    </w:p>
    <w:p w14:paraId="1018A337" w14:textId="77777777" w:rsidR="002C0F11" w:rsidRDefault="002C0F11" w:rsidP="00D44EB4">
      <w:pPr>
        <w:rPr>
          <w:rFonts w:ascii="Arial" w:hAnsi="Arial" w:cs="Arial"/>
          <w:sz w:val="24"/>
          <w:szCs w:val="24"/>
        </w:rPr>
      </w:pPr>
    </w:p>
    <w:p w14:paraId="0A4AE35C" w14:textId="43429B3B" w:rsidR="00B652F6" w:rsidRPr="00B652F6" w:rsidRDefault="00B652F6" w:rsidP="00B652F6">
      <w:pPr>
        <w:rPr>
          <w:rFonts w:ascii="Arial" w:hAnsi="Arial" w:cs="Arial"/>
          <w:sz w:val="24"/>
          <w:szCs w:val="24"/>
        </w:rPr>
      </w:pPr>
      <w:r w:rsidRPr="00B652F6">
        <w:rPr>
          <w:rFonts w:ascii="Arial" w:hAnsi="Arial" w:cs="Arial"/>
          <w:sz w:val="24"/>
          <w:szCs w:val="24"/>
          <w:u w:val="single"/>
        </w:rPr>
        <w:t>Background</w:t>
      </w:r>
    </w:p>
    <w:p w14:paraId="71BD6B83" w14:textId="77777777" w:rsidR="002F17CC" w:rsidRPr="002F17CC" w:rsidRDefault="002F17CC" w:rsidP="002F17CC">
      <w:pPr>
        <w:rPr>
          <w:rFonts w:ascii="Arial" w:hAnsi="Arial" w:cs="Arial"/>
          <w:sz w:val="24"/>
          <w:szCs w:val="24"/>
        </w:rPr>
      </w:pPr>
      <w:r w:rsidRPr="002F17CC">
        <w:rPr>
          <w:rFonts w:ascii="Arial" w:hAnsi="Arial" w:cs="Arial"/>
          <w:sz w:val="24"/>
          <w:szCs w:val="24"/>
        </w:rPr>
        <w:t xml:space="preserve">TDAS is an independent voluntary organisation which is affiliated to Women’s Aid Federation England. TDAS and has been operating since June 1990. TDAS is a company Limited by guarantee and a registered charity. </w:t>
      </w:r>
    </w:p>
    <w:p w14:paraId="46539822" w14:textId="77777777" w:rsidR="002F17CC" w:rsidRPr="002F17CC" w:rsidRDefault="002F17CC" w:rsidP="002F17CC">
      <w:pPr>
        <w:rPr>
          <w:rFonts w:ascii="Arial" w:hAnsi="Arial" w:cs="Arial"/>
          <w:sz w:val="24"/>
          <w:szCs w:val="24"/>
        </w:rPr>
      </w:pPr>
      <w:r w:rsidRPr="002F17CC">
        <w:rPr>
          <w:rFonts w:ascii="Arial" w:hAnsi="Arial" w:cs="Arial"/>
          <w:sz w:val="24"/>
          <w:szCs w:val="24"/>
        </w:rPr>
        <w:t xml:space="preserve">TDAS is the only specialist agency in Trafford to deliver both intervention and prevention services to adults and children and young people who are experiencing or have experienced domestic abuse. </w:t>
      </w:r>
    </w:p>
    <w:p w14:paraId="575E2888" w14:textId="03EC8F10" w:rsidR="00AE08FD" w:rsidRPr="00AE08FD" w:rsidRDefault="00AE08FD" w:rsidP="00AE08FD">
      <w:pPr>
        <w:ind w:left="-900" w:firstLine="900"/>
        <w:rPr>
          <w:rFonts w:ascii="Arial" w:hAnsi="Arial" w:cs="Arial"/>
          <w:bCs/>
          <w:sz w:val="24"/>
          <w:szCs w:val="24"/>
          <w:u w:val="single"/>
        </w:rPr>
      </w:pPr>
      <w:r w:rsidRPr="00AE08FD">
        <w:rPr>
          <w:rFonts w:ascii="Arial" w:hAnsi="Arial" w:cs="Arial"/>
          <w:bCs/>
          <w:sz w:val="24"/>
          <w:szCs w:val="24"/>
          <w:u w:val="single"/>
        </w:rPr>
        <w:t>Purpose of the role</w:t>
      </w:r>
    </w:p>
    <w:p w14:paraId="3D0EDEA7" w14:textId="49FBC92D" w:rsidR="00AE08FD" w:rsidRPr="00AE08FD" w:rsidRDefault="00AE08FD" w:rsidP="00AE08FD">
      <w:pPr>
        <w:rPr>
          <w:rFonts w:ascii="Arial" w:hAnsi="Arial" w:cs="Arial"/>
          <w:sz w:val="24"/>
          <w:szCs w:val="24"/>
        </w:rPr>
      </w:pPr>
      <w:r w:rsidRPr="00AE08FD">
        <w:rPr>
          <w:rFonts w:ascii="Arial" w:hAnsi="Arial" w:cs="Arial"/>
          <w:sz w:val="24"/>
          <w:szCs w:val="24"/>
        </w:rPr>
        <w:t>To play an integral and active part in the community based IDVA and outreach support team</w:t>
      </w:r>
      <w:r>
        <w:rPr>
          <w:rFonts w:ascii="Arial" w:hAnsi="Arial" w:cs="Arial"/>
          <w:sz w:val="24"/>
          <w:szCs w:val="24"/>
        </w:rPr>
        <w:t xml:space="preserve">. </w:t>
      </w:r>
      <w:r w:rsidRPr="00AE08FD">
        <w:rPr>
          <w:rFonts w:ascii="Arial" w:hAnsi="Arial" w:cs="Arial"/>
          <w:sz w:val="24"/>
          <w:szCs w:val="24"/>
        </w:rPr>
        <w:t xml:space="preserve">You will work as part of a skilled, multi-disciplinary staff team and must be approachable and highly motivated in supporting and encouraging people experiencing domestic violence/abuse to make informed choices </w:t>
      </w:r>
      <w:proofErr w:type="gramStart"/>
      <w:r w:rsidRPr="00AE08FD">
        <w:rPr>
          <w:rFonts w:ascii="Arial" w:hAnsi="Arial" w:cs="Arial"/>
          <w:sz w:val="24"/>
          <w:szCs w:val="24"/>
        </w:rPr>
        <w:t>in order to</w:t>
      </w:r>
      <w:proofErr w:type="gramEnd"/>
      <w:r w:rsidRPr="00AE08FD">
        <w:rPr>
          <w:rFonts w:ascii="Arial" w:hAnsi="Arial" w:cs="Arial"/>
          <w:sz w:val="24"/>
          <w:szCs w:val="24"/>
        </w:rPr>
        <w:t xml:space="preserve"> determine their own future. You will ensure the provision of support and advocacy </w:t>
      </w:r>
      <w:r w:rsidRPr="00AE08FD">
        <w:rPr>
          <w:rFonts w:ascii="Arial" w:hAnsi="Arial" w:cs="Arial"/>
          <w:sz w:val="24"/>
          <w:szCs w:val="24"/>
        </w:rPr>
        <w:lastRenderedPageBreak/>
        <w:t xml:space="preserve">services to service users who are experiencing or have experienced Domestic Abuse. Assessing the </w:t>
      </w:r>
      <w:proofErr w:type="gramStart"/>
      <w:r w:rsidRPr="00AE08FD">
        <w:rPr>
          <w:rFonts w:ascii="Arial" w:hAnsi="Arial" w:cs="Arial"/>
          <w:sz w:val="24"/>
          <w:szCs w:val="24"/>
        </w:rPr>
        <w:t>risk</w:t>
      </w:r>
      <w:proofErr w:type="gramEnd"/>
      <w:r w:rsidRPr="00AE08FD">
        <w:rPr>
          <w:rFonts w:ascii="Arial" w:hAnsi="Arial" w:cs="Arial"/>
          <w:sz w:val="24"/>
          <w:szCs w:val="24"/>
        </w:rPr>
        <w:t xml:space="preserve"> a service user is in and delivering a service appropriate to the level of risk.  </w:t>
      </w:r>
    </w:p>
    <w:p w14:paraId="7E808E5F" w14:textId="77777777" w:rsidR="00AE08FD" w:rsidRPr="00AE08FD" w:rsidRDefault="00AE08FD" w:rsidP="00AE08FD">
      <w:pPr>
        <w:rPr>
          <w:rFonts w:ascii="Arial" w:hAnsi="Arial" w:cs="Arial"/>
          <w:sz w:val="24"/>
          <w:szCs w:val="24"/>
        </w:rPr>
      </w:pPr>
    </w:p>
    <w:p w14:paraId="24E2CD52" w14:textId="77777777" w:rsidR="00AE08FD" w:rsidRPr="00AE08FD" w:rsidRDefault="00AE08FD" w:rsidP="00AE08FD">
      <w:pPr>
        <w:ind w:left="-900" w:firstLine="720"/>
        <w:rPr>
          <w:rFonts w:ascii="Arial" w:hAnsi="Arial" w:cs="Arial"/>
          <w:bCs/>
          <w:sz w:val="24"/>
          <w:szCs w:val="24"/>
          <w:u w:val="single"/>
        </w:rPr>
      </w:pPr>
      <w:r w:rsidRPr="00AE08FD">
        <w:rPr>
          <w:rFonts w:ascii="Arial" w:hAnsi="Arial" w:cs="Arial"/>
          <w:bCs/>
          <w:sz w:val="24"/>
          <w:szCs w:val="24"/>
          <w:u w:val="single"/>
        </w:rPr>
        <w:t xml:space="preserve">Main Duties </w:t>
      </w:r>
    </w:p>
    <w:p w14:paraId="04DF2C78" w14:textId="77777777" w:rsidR="00AE08FD" w:rsidRPr="00AE08FD" w:rsidRDefault="00AE08FD" w:rsidP="00AE08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</w:rPr>
        <w:t xml:space="preserve">Provide a person centred, outreach service to adults accessing the IDVA service. This could be via face to face, telephone or other digital </w:t>
      </w:r>
      <w:proofErr w:type="gramStart"/>
      <w:r w:rsidRPr="00AE08FD">
        <w:rPr>
          <w:rFonts w:ascii="Arial" w:hAnsi="Arial" w:cs="Arial"/>
          <w:bCs/>
          <w:sz w:val="24"/>
          <w:szCs w:val="24"/>
        </w:rPr>
        <w:t>means</w:t>
      </w:r>
      <w:proofErr w:type="gramEnd"/>
      <w:r w:rsidRPr="00AE08FD">
        <w:rPr>
          <w:rFonts w:ascii="Arial" w:hAnsi="Arial" w:cs="Arial"/>
          <w:bCs/>
          <w:sz w:val="24"/>
          <w:szCs w:val="24"/>
        </w:rPr>
        <w:t xml:space="preserve">  </w:t>
      </w:r>
    </w:p>
    <w:p w14:paraId="00B9B4BD" w14:textId="77777777" w:rsidR="00AE08FD" w:rsidRPr="00AE08FD" w:rsidRDefault="00AE08FD" w:rsidP="00AE08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</w:rPr>
        <w:t>To liaise with MARAC agencies to promote TDAS service offer and encourage referrals/</w:t>
      </w:r>
      <w:proofErr w:type="spellStart"/>
      <w:r w:rsidRPr="00AE08FD">
        <w:rPr>
          <w:rFonts w:ascii="Arial" w:hAnsi="Arial" w:cs="Arial"/>
          <w:bCs/>
          <w:sz w:val="24"/>
          <w:szCs w:val="24"/>
        </w:rPr>
        <w:t>self referrals</w:t>
      </w:r>
      <w:proofErr w:type="spellEnd"/>
      <w:r w:rsidRPr="00AE08FD">
        <w:rPr>
          <w:rFonts w:ascii="Arial" w:hAnsi="Arial" w:cs="Arial"/>
          <w:bCs/>
          <w:sz w:val="24"/>
          <w:szCs w:val="24"/>
        </w:rPr>
        <w:t xml:space="preserve">. </w:t>
      </w:r>
    </w:p>
    <w:p w14:paraId="6F577286" w14:textId="77777777" w:rsidR="00AE08FD" w:rsidRPr="00AE08FD" w:rsidRDefault="00AE08FD" w:rsidP="00AE08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</w:rPr>
        <w:t xml:space="preserve">To decide on the most appropriate method of offering support to service users in accordance with MARAC policy and within the resources </w:t>
      </w:r>
      <w:proofErr w:type="gramStart"/>
      <w:r w:rsidRPr="00AE08FD">
        <w:rPr>
          <w:rFonts w:ascii="Arial" w:hAnsi="Arial" w:cs="Arial"/>
          <w:bCs/>
          <w:sz w:val="24"/>
          <w:szCs w:val="24"/>
        </w:rPr>
        <w:t>available</w:t>
      </w:r>
      <w:proofErr w:type="gramEnd"/>
      <w:r w:rsidRPr="00AE08FD">
        <w:rPr>
          <w:rFonts w:ascii="Arial" w:hAnsi="Arial" w:cs="Arial"/>
          <w:bCs/>
          <w:sz w:val="24"/>
          <w:szCs w:val="24"/>
        </w:rPr>
        <w:t xml:space="preserve"> </w:t>
      </w:r>
    </w:p>
    <w:p w14:paraId="08D183E8" w14:textId="77777777" w:rsidR="00AE08FD" w:rsidRPr="00AE08FD" w:rsidRDefault="00AE08FD" w:rsidP="00AE08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</w:rPr>
        <w:t xml:space="preserve">To assess the risk the service user is in using the </w:t>
      </w:r>
      <w:proofErr w:type="spellStart"/>
      <w:r w:rsidRPr="00AE08FD">
        <w:rPr>
          <w:rFonts w:ascii="Arial" w:hAnsi="Arial" w:cs="Arial"/>
          <w:bCs/>
          <w:sz w:val="24"/>
          <w:szCs w:val="24"/>
        </w:rPr>
        <w:t>SafeLives</w:t>
      </w:r>
      <w:proofErr w:type="spellEnd"/>
      <w:r w:rsidRPr="00AE08FD">
        <w:rPr>
          <w:rFonts w:ascii="Arial" w:hAnsi="Arial" w:cs="Arial"/>
          <w:bCs/>
          <w:sz w:val="24"/>
          <w:szCs w:val="24"/>
        </w:rPr>
        <w:t xml:space="preserve"> DASH Risk Indicator Checklist and ensure that the delivery of the IDVA service is appropriate to this level of risk and to notify the Senior IDVA of any risks identified. </w:t>
      </w:r>
    </w:p>
    <w:p w14:paraId="68BE18A5" w14:textId="77777777" w:rsidR="00AE08FD" w:rsidRPr="00AE08FD" w:rsidRDefault="00AE08FD" w:rsidP="00AE08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8FD">
        <w:rPr>
          <w:rFonts w:ascii="Arial" w:hAnsi="Arial" w:cs="Arial"/>
          <w:bCs/>
          <w:sz w:val="24"/>
          <w:szCs w:val="24"/>
        </w:rPr>
        <w:t xml:space="preserve"> Participate in the Multi-Agency Risk Assessment Conference framework: refer clients </w:t>
      </w:r>
      <w:proofErr w:type="gramStart"/>
      <w:r w:rsidRPr="00AE08FD">
        <w:rPr>
          <w:rFonts w:ascii="Arial" w:hAnsi="Arial" w:cs="Arial"/>
          <w:bCs/>
          <w:sz w:val="24"/>
          <w:szCs w:val="24"/>
        </w:rPr>
        <w:t>to,</w:t>
      </w:r>
      <w:proofErr w:type="gramEnd"/>
      <w:r w:rsidRPr="00AE08FD">
        <w:rPr>
          <w:rFonts w:ascii="Arial" w:hAnsi="Arial" w:cs="Arial"/>
          <w:bCs/>
          <w:sz w:val="24"/>
          <w:szCs w:val="24"/>
        </w:rPr>
        <w:t xml:space="preserve"> attend and participate in meetings and follow up actions agreed in the MARAC  </w:t>
      </w:r>
    </w:p>
    <w:p w14:paraId="31CB4807" w14:textId="77777777" w:rsidR="002F17CC" w:rsidRPr="00AE08FD" w:rsidRDefault="002F17CC" w:rsidP="002F17CC">
      <w:pPr>
        <w:rPr>
          <w:rFonts w:ascii="Arial" w:hAnsi="Arial" w:cs="Arial"/>
          <w:sz w:val="24"/>
          <w:szCs w:val="24"/>
        </w:rPr>
      </w:pPr>
    </w:p>
    <w:p w14:paraId="3FAE7C22" w14:textId="77777777" w:rsidR="007C03A7" w:rsidRDefault="003D3F2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</w:t>
      </w:r>
      <w:proofErr w:type="gramStart"/>
      <w:r>
        <w:rPr>
          <w:rFonts w:ascii="Arial" w:hAnsi="Arial" w:cs="Arial"/>
          <w:sz w:val="24"/>
          <w:szCs w:val="24"/>
        </w:rPr>
        <w:t>position</w:t>
      </w:r>
      <w:proofErr w:type="gramEnd"/>
      <w:r>
        <w:rPr>
          <w:rFonts w:ascii="Arial" w:hAnsi="Arial" w:cs="Arial"/>
          <w:sz w:val="24"/>
          <w:szCs w:val="24"/>
        </w:rPr>
        <w:t xml:space="preserve"> it is essential that you have a NNEB/NVQ level 3 or equivalent qualification in </w:t>
      </w:r>
      <w:r w:rsidR="002F17CC">
        <w:rPr>
          <w:rFonts w:ascii="Arial" w:hAnsi="Arial" w:cs="Arial"/>
          <w:sz w:val="24"/>
          <w:szCs w:val="24"/>
        </w:rPr>
        <w:t xml:space="preserve">social care </w:t>
      </w:r>
      <w:r w:rsidR="007C03A7">
        <w:rPr>
          <w:rFonts w:ascii="Arial" w:hAnsi="Arial" w:cs="Arial"/>
          <w:sz w:val="24"/>
          <w:szCs w:val="24"/>
        </w:rPr>
        <w:t>or education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763C6B" w14:textId="792A932B" w:rsidR="003D3F23" w:rsidRDefault="003D3F2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also have </w:t>
      </w:r>
      <w:r w:rsidR="00C45154">
        <w:rPr>
          <w:rFonts w:ascii="Arial" w:hAnsi="Arial" w:cs="Arial"/>
          <w:sz w:val="24"/>
          <w:szCs w:val="24"/>
        </w:rPr>
        <w:t xml:space="preserve">minimum of 2 </w:t>
      </w:r>
      <w:proofErr w:type="spellStart"/>
      <w:r w:rsidR="00C45154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of working with young people in crisis and knowledge and understanding of the effects of domestic abuse on </w:t>
      </w:r>
      <w:r w:rsidR="007C03A7">
        <w:rPr>
          <w:rFonts w:ascii="Arial" w:hAnsi="Arial" w:cs="Arial"/>
          <w:sz w:val="24"/>
          <w:szCs w:val="24"/>
        </w:rPr>
        <w:t xml:space="preserve">adults,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and young people. You must be able to assess risk, support plan and deliver services. It is essential that you have an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knowledge of Child Protection and Safeguarding. </w:t>
      </w:r>
    </w:p>
    <w:p w14:paraId="2FF879D0" w14:textId="77777777" w:rsidR="00D23B27" w:rsidRDefault="00D23B27" w:rsidP="00D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post is subject to an </w:t>
      </w:r>
      <w:proofErr w:type="gramStart"/>
      <w:r>
        <w:rPr>
          <w:rFonts w:ascii="Arial" w:hAnsi="Arial" w:cs="Arial"/>
          <w:sz w:val="24"/>
          <w:szCs w:val="24"/>
        </w:rPr>
        <w:t>enhanced DBS.</w:t>
      </w:r>
      <w:proofErr w:type="gramEnd"/>
    </w:p>
    <w:p w14:paraId="6A65E918" w14:textId="607AE8DC" w:rsidR="00D23B27" w:rsidRPr="00D23B27" w:rsidRDefault="00D23B27" w:rsidP="00D23B27">
      <w:pPr>
        <w:rPr>
          <w:rFonts w:ascii="Arial" w:hAnsi="Arial" w:cs="Arial"/>
          <w:b/>
          <w:sz w:val="24"/>
          <w:szCs w:val="24"/>
        </w:rPr>
      </w:pPr>
      <w:r w:rsidRPr="00D23B27">
        <w:rPr>
          <w:rFonts w:ascii="Arial" w:hAnsi="Arial" w:cs="Arial"/>
          <w:b/>
          <w:sz w:val="24"/>
          <w:szCs w:val="24"/>
        </w:rPr>
        <w:t xml:space="preserve">Applicants with minimum qualifications and experience will only be considered.  </w:t>
      </w:r>
      <w:r w:rsidR="007A3548" w:rsidRPr="002C0F11">
        <w:rPr>
          <w:rFonts w:ascii="Arial" w:hAnsi="Arial" w:cs="Arial"/>
          <w:b/>
          <w:sz w:val="24"/>
          <w:szCs w:val="24"/>
        </w:rPr>
        <w:t>Due to the requirements of the role, we are requesting that female only applicants apply.</w:t>
      </w:r>
      <w:r w:rsidR="007A3548">
        <w:rPr>
          <w:rFonts w:ascii="Arial" w:hAnsi="Arial" w:cs="Arial"/>
          <w:b/>
          <w:sz w:val="24"/>
          <w:szCs w:val="24"/>
        </w:rPr>
        <w:t xml:space="preserve"> </w:t>
      </w:r>
      <w:r w:rsidR="002C0F11" w:rsidRPr="002C0F11">
        <w:rPr>
          <w:rFonts w:ascii="Arial" w:hAnsi="Arial" w:cs="Arial"/>
          <w:b/>
          <w:sz w:val="24"/>
          <w:szCs w:val="24"/>
        </w:rPr>
        <w:t>Please do not send CVs, as they will not be processed.</w:t>
      </w:r>
    </w:p>
    <w:p w14:paraId="62AC1C77" w14:textId="77777777" w:rsidR="00D23B27" w:rsidRDefault="00D23B27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agencies please.</w:t>
      </w:r>
    </w:p>
    <w:p w14:paraId="7FCCE22F" w14:textId="2AAE7DBA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hyperlink r:id="rId10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</w:t>
      </w:r>
      <w:proofErr w:type="gramStart"/>
      <w:r>
        <w:rPr>
          <w:rFonts w:ascii="Arial" w:hAnsi="Arial" w:cs="Arial"/>
          <w:sz w:val="24"/>
          <w:szCs w:val="24"/>
        </w:rPr>
        <w:t>7368</w:t>
      </w:r>
      <w:proofErr w:type="gramEnd"/>
      <w:r>
        <w:rPr>
          <w:rFonts w:ascii="Arial" w:hAnsi="Arial" w:cs="Arial"/>
          <w:sz w:val="24"/>
          <w:szCs w:val="24"/>
        </w:rPr>
        <w:t xml:space="preserve">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11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63BB4652"/>
    <w:multiLevelType w:val="hybridMultilevel"/>
    <w:tmpl w:val="013EF46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4"/>
    <w:rsid w:val="0001017B"/>
    <w:rsid w:val="00064CCD"/>
    <w:rsid w:val="00125F5C"/>
    <w:rsid w:val="001D5604"/>
    <w:rsid w:val="00237831"/>
    <w:rsid w:val="00244F70"/>
    <w:rsid w:val="00255B4B"/>
    <w:rsid w:val="00255E2D"/>
    <w:rsid w:val="00273929"/>
    <w:rsid w:val="002C0F11"/>
    <w:rsid w:val="002C162A"/>
    <w:rsid w:val="002E3316"/>
    <w:rsid w:val="002F17CC"/>
    <w:rsid w:val="00303B33"/>
    <w:rsid w:val="00346F8C"/>
    <w:rsid w:val="003A2490"/>
    <w:rsid w:val="003A4B75"/>
    <w:rsid w:val="003B7C5E"/>
    <w:rsid w:val="003C4E64"/>
    <w:rsid w:val="003D3F23"/>
    <w:rsid w:val="003D721D"/>
    <w:rsid w:val="004001E9"/>
    <w:rsid w:val="0042634A"/>
    <w:rsid w:val="00581C83"/>
    <w:rsid w:val="005B0C76"/>
    <w:rsid w:val="005E7954"/>
    <w:rsid w:val="006267C4"/>
    <w:rsid w:val="00646E9D"/>
    <w:rsid w:val="00651A25"/>
    <w:rsid w:val="00684EA2"/>
    <w:rsid w:val="00693A31"/>
    <w:rsid w:val="006F7111"/>
    <w:rsid w:val="00754AF6"/>
    <w:rsid w:val="007A3548"/>
    <w:rsid w:val="007C03A7"/>
    <w:rsid w:val="00897825"/>
    <w:rsid w:val="008B6533"/>
    <w:rsid w:val="008F4C8B"/>
    <w:rsid w:val="009218AD"/>
    <w:rsid w:val="009A0C1D"/>
    <w:rsid w:val="009B529C"/>
    <w:rsid w:val="009D11CC"/>
    <w:rsid w:val="00A029FA"/>
    <w:rsid w:val="00A719F9"/>
    <w:rsid w:val="00A9177B"/>
    <w:rsid w:val="00A97BDF"/>
    <w:rsid w:val="00AE08FD"/>
    <w:rsid w:val="00B03A94"/>
    <w:rsid w:val="00B652F6"/>
    <w:rsid w:val="00BB391C"/>
    <w:rsid w:val="00BC4A02"/>
    <w:rsid w:val="00C45154"/>
    <w:rsid w:val="00CC6CB4"/>
    <w:rsid w:val="00D23B27"/>
    <w:rsid w:val="00D40029"/>
    <w:rsid w:val="00D44EB4"/>
    <w:rsid w:val="00D771D6"/>
    <w:rsid w:val="00E3690F"/>
    <w:rsid w:val="00E85571"/>
    <w:rsid w:val="00E86140"/>
    <w:rsid w:val="00EF071A"/>
    <w:rsid w:val="00EF1CFE"/>
    <w:rsid w:val="00EF39AE"/>
    <w:rsid w:val="00EF3D51"/>
    <w:rsid w:val="00F01AFB"/>
    <w:rsid w:val="00F76845"/>
    <w:rsid w:val="00F81421"/>
    <w:rsid w:val="00FA3C05"/>
    <w:rsid w:val="00FA75F6"/>
    <w:rsid w:val="00FD3BA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50AC4E22-AD7C-461D-8FDB-864411C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a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d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file://localhost/Volumes/Server-2/TDAS/11602%20TDAS%20Stationery/11602%20Production/TDAS_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1" ma:contentTypeDescription="Create a new document." ma:contentTypeScope="" ma:versionID="e3d1bc99e42798059a91c81bb1bc0d11">
  <xsd:schema xmlns:xsd="http://www.w3.org/2001/XMLSchema" xmlns:xs="http://www.w3.org/2001/XMLSchema" xmlns:p="http://schemas.microsoft.com/office/2006/metadata/properties" xmlns:ns2="9ddcfcf3-9ed6-4494-b09b-437b2d0298ca" targetNamespace="http://schemas.microsoft.com/office/2006/metadata/properties" ma:root="true" ma:fieldsID="1fa0584c61b2b92190fdfc3f02fffe36" ns2:_="">
    <xsd:import namespace="9ddcfcf3-9ed6-4494-b09b-437b2d029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2AEAC-59A2-4D42-A0E7-CF8AAA2A6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3C1B0-7901-4809-9E65-CA06A3FB7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798DA-B7AB-4D4E-ACFE-6889AD75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Jade Powell</cp:lastModifiedBy>
  <cp:revision>2</cp:revision>
  <dcterms:created xsi:type="dcterms:W3CDTF">2021-06-09T09:44:00Z</dcterms:created>
  <dcterms:modified xsi:type="dcterms:W3CDTF">2021-06-09T09:44:00Z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