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807"/>
        <w:gridCol w:w="2286"/>
        <w:gridCol w:w="1716"/>
      </w:tblGrid>
      <w:tr w:rsidR="00000A93" w14:paraId="1853AFEE" w14:textId="77777777" w:rsidTr="00A21498">
        <w:tc>
          <w:tcPr>
            <w:tcW w:w="2226" w:type="dxa"/>
          </w:tcPr>
          <w:p w14:paraId="4D43AC3D" w14:textId="222C7038" w:rsidR="00000A93" w:rsidRDefault="002808F0" w:rsidP="00000A93">
            <w:pPr>
              <w:pStyle w:val="Heading2"/>
              <w:outlineLvl w:val="1"/>
            </w:pPr>
            <w:r>
              <w:t xml:space="preserve">  </w:t>
            </w:r>
          </w:p>
          <w:p w14:paraId="02C0FCA6" w14:textId="51D962C4" w:rsidR="00000A93" w:rsidRDefault="00000A93" w:rsidP="00000A93">
            <w:pPr>
              <w:pStyle w:val="Heading2"/>
              <w:jc w:val="center"/>
              <w:outlineLvl w:val="1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AED9DD" wp14:editId="1DE8B2E7">
                  <wp:extent cx="1276350" cy="714375"/>
                  <wp:effectExtent l="0" t="0" r="0" b="9525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66" b="25131"/>
                          <a:stretch/>
                        </pic:blipFill>
                        <pic:spPr bwMode="auto">
                          <a:xfrm>
                            <a:off x="0" y="0"/>
                            <a:ext cx="1276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14:paraId="40A912E5" w14:textId="2404C09E" w:rsidR="00000A93" w:rsidRDefault="00000A93" w:rsidP="00000A93">
            <w:pPr>
              <w:pStyle w:val="Heading2"/>
              <w:jc w:val="center"/>
              <w:outlineLvl w:val="1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EB56BE" wp14:editId="6AC63903">
                  <wp:extent cx="1645422" cy="798030"/>
                  <wp:effectExtent l="0" t="0" r="0" b="2540"/>
                  <wp:docPr id="6" name="Picture 6" descr="https://support.jigsawhomes.org.uk/wp-content/uploads/sites/13/2019/06/J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pport.jigsawhomes.org.uk/wp-content/uploads/sites/13/2019/06/J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52" cy="81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3146A393" w14:textId="6EFB2AC9" w:rsidR="00000A93" w:rsidRDefault="00000A93" w:rsidP="00000A93">
            <w:pPr>
              <w:pStyle w:val="Heading2"/>
              <w:jc w:val="center"/>
              <w:outlineLvl w:val="1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F3ED3E" wp14:editId="46E32137">
                  <wp:extent cx="1314450" cy="755809"/>
                  <wp:effectExtent l="0" t="0" r="0" b="6350"/>
                  <wp:docPr id="9" name="Picture 9" descr="Stockport Without Abuse |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port Without Abuse |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52" cy="76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DFE1AB6" w14:textId="4413B31C" w:rsidR="00000A93" w:rsidRDefault="00000A93" w:rsidP="00000A93">
            <w:pPr>
              <w:pStyle w:val="Heading2"/>
              <w:outlineLvl w:val="1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056C44" wp14:editId="0124289B">
                  <wp:extent cx="942975" cy="942975"/>
                  <wp:effectExtent l="0" t="0" r="9525" b="9525"/>
                  <wp:docPr id="8" name="Picture 8" descr="The Pankhurst Trust (Incorporating Manchester Women's Ai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Pankhurst Trust (Incorporating Manchester Women's Ai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C4E2D" w14:textId="42CB024D" w:rsidR="000E0131" w:rsidRDefault="00A21498" w:rsidP="000B11BA">
      <w:pPr>
        <w:pStyle w:val="Heading2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569781B" wp14:editId="7CD23C42">
            <wp:simplePos x="0" y="0"/>
            <wp:positionH relativeFrom="column">
              <wp:posOffset>4829175</wp:posOffset>
            </wp:positionH>
            <wp:positionV relativeFrom="paragraph">
              <wp:posOffset>-967948</wp:posOffset>
            </wp:positionV>
            <wp:extent cx="1238250" cy="990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5" t="5923"/>
                    <a:stretch/>
                  </pic:blipFill>
                  <pic:spPr bwMode="auto">
                    <a:xfrm>
                      <a:off x="0" y="0"/>
                      <a:ext cx="1240591" cy="9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42B35" w14:textId="09DE5CA7" w:rsidR="00B66655" w:rsidRDefault="00B66655" w:rsidP="000E0131">
      <w:pPr>
        <w:pStyle w:val="Heading2"/>
        <w:jc w:val="center"/>
      </w:pPr>
      <w:r>
        <w:t>Female Advocate Educator</w:t>
      </w:r>
    </w:p>
    <w:p w14:paraId="111A4887" w14:textId="356451E4" w:rsidR="00B66655" w:rsidRPr="005F4F2C" w:rsidRDefault="1D4AB77F" w:rsidP="000E0131">
      <w:pPr>
        <w:pStyle w:val="Heading2"/>
        <w:jc w:val="center"/>
      </w:pPr>
      <w:proofErr w:type="spellStart"/>
      <w:r>
        <w:t>ADViSE</w:t>
      </w:r>
      <w:proofErr w:type="spellEnd"/>
      <w:r w:rsidR="00B66655">
        <w:t xml:space="preserve"> (</w:t>
      </w:r>
      <w:r w:rsidR="4C0467F2" w:rsidRPr="5F5C4F63">
        <w:rPr>
          <w:b/>
          <w:bCs/>
        </w:rPr>
        <w:t>A</w:t>
      </w:r>
      <w:r w:rsidR="4C0467F2">
        <w:t xml:space="preserve">ssessing for </w:t>
      </w:r>
      <w:r w:rsidR="4C0467F2" w:rsidRPr="5F5C4F63">
        <w:rPr>
          <w:b/>
          <w:bCs/>
        </w:rPr>
        <w:t>D</w:t>
      </w:r>
      <w:r w:rsidR="4C0467F2">
        <w:t xml:space="preserve">omestic </w:t>
      </w:r>
      <w:r w:rsidR="4C0467F2" w:rsidRPr="5F5C4F63">
        <w:rPr>
          <w:b/>
          <w:bCs/>
        </w:rPr>
        <w:t>V</w:t>
      </w:r>
      <w:r w:rsidR="4C0467F2">
        <w:t xml:space="preserve">iolence and Abuse </w:t>
      </w:r>
      <w:r w:rsidR="4C0467F2" w:rsidRPr="5F5C4F63">
        <w:rPr>
          <w:b/>
          <w:bCs/>
        </w:rPr>
        <w:t>i</w:t>
      </w:r>
      <w:r w:rsidR="4C0467F2">
        <w:t xml:space="preserve">n </w:t>
      </w:r>
      <w:r w:rsidR="4C0467F2" w:rsidRPr="5F5C4F63">
        <w:rPr>
          <w:b/>
          <w:bCs/>
        </w:rPr>
        <w:t>S</w:t>
      </w:r>
      <w:r w:rsidR="4C0467F2">
        <w:t xml:space="preserve">exual </w:t>
      </w:r>
      <w:r w:rsidR="4C0467F2" w:rsidRPr="5F5C4F63">
        <w:rPr>
          <w:b/>
          <w:bCs/>
        </w:rPr>
        <w:t>H</w:t>
      </w:r>
      <w:r w:rsidR="4C0467F2">
        <w:t xml:space="preserve">ealth </w:t>
      </w:r>
      <w:r w:rsidR="4C0467F2" w:rsidRPr="5F5C4F63">
        <w:rPr>
          <w:b/>
          <w:bCs/>
        </w:rPr>
        <w:t>E</w:t>
      </w:r>
      <w:r w:rsidR="4C0467F2">
        <w:t>nvironments</w:t>
      </w:r>
      <w:r w:rsidR="00B66655">
        <w:t>)</w:t>
      </w:r>
    </w:p>
    <w:p w14:paraId="385D2654" w14:textId="77777777" w:rsidR="00B66655" w:rsidRDefault="00B66655" w:rsidP="00B66655">
      <w:pPr>
        <w:pStyle w:val="BodyTextIndent2"/>
        <w:ind w:left="0"/>
        <w:rPr>
          <w:rFonts w:ascii="Arial" w:hAnsi="Arial" w:cs="Arial"/>
          <w:b/>
          <w:sz w:val="28"/>
          <w:szCs w:val="28"/>
        </w:rPr>
      </w:pPr>
    </w:p>
    <w:p w14:paraId="689442B3" w14:textId="5930D09D" w:rsidR="00B66655" w:rsidRPr="00636D64" w:rsidRDefault="00895287" w:rsidP="00B66655">
      <w:pPr>
        <w:pStyle w:val="BodyTextIndent2"/>
        <w:ind w:left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Hours: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32, 35 and</w:t>
      </w:r>
      <w:r w:rsidR="00713ABC">
        <w:rPr>
          <w:rFonts w:asciiTheme="minorHAnsi" w:hAnsiTheme="minorHAnsi" w:cs="Arial"/>
          <w:b/>
          <w:sz w:val="24"/>
          <w:szCs w:val="24"/>
        </w:rPr>
        <w:t xml:space="preserve"> </w:t>
      </w:r>
      <w:r w:rsidR="00000A93">
        <w:rPr>
          <w:rFonts w:asciiTheme="minorHAnsi" w:hAnsiTheme="minorHAnsi" w:cs="Arial"/>
          <w:b/>
          <w:sz w:val="24"/>
          <w:szCs w:val="24"/>
        </w:rPr>
        <w:t>37</w:t>
      </w:r>
      <w:r w:rsidR="00B66655" w:rsidRPr="00636D64">
        <w:rPr>
          <w:rFonts w:asciiTheme="minorHAnsi" w:hAnsiTheme="minorHAnsi" w:cs="Arial"/>
          <w:b/>
          <w:sz w:val="24"/>
          <w:szCs w:val="24"/>
        </w:rPr>
        <w:t xml:space="preserve"> hrs</w:t>
      </w:r>
      <w:r w:rsidR="00A44BB0">
        <w:rPr>
          <w:rFonts w:asciiTheme="minorHAnsi" w:hAnsiTheme="minorHAnsi" w:cs="Arial"/>
          <w:b/>
          <w:sz w:val="24"/>
          <w:szCs w:val="24"/>
        </w:rPr>
        <w:t xml:space="preserve"> per week</w:t>
      </w:r>
    </w:p>
    <w:p w14:paraId="3FBBDB3E" w14:textId="117D3E57" w:rsidR="00713ABC" w:rsidRDefault="000B11BA" w:rsidP="00B66655">
      <w:pPr>
        <w:pStyle w:val="Heading1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Salary: </w:t>
      </w:r>
      <w:r w:rsidR="00895287">
        <w:rPr>
          <w:rFonts w:asciiTheme="minorHAnsi" w:hAnsiTheme="minorHAnsi" w:cs="Arial"/>
          <w:sz w:val="24"/>
          <w:szCs w:val="24"/>
        </w:rPr>
        <w:tab/>
      </w:r>
      <w:r w:rsidR="00895287" w:rsidRPr="00895287">
        <w:rPr>
          <w:rFonts w:asciiTheme="minorHAnsi" w:hAnsiTheme="minorHAnsi" w:cs="Arial"/>
          <w:sz w:val="24"/>
          <w:szCs w:val="24"/>
        </w:rPr>
        <w:t>£27,741</w:t>
      </w:r>
      <w:r w:rsidR="00895287">
        <w:rPr>
          <w:rFonts w:asciiTheme="minorHAnsi" w:hAnsiTheme="minorHAnsi" w:cs="Arial"/>
          <w:sz w:val="24"/>
          <w:szCs w:val="24"/>
        </w:rPr>
        <w:t xml:space="preserve"> </w:t>
      </w:r>
      <w:r w:rsidR="00895287" w:rsidRPr="00895287">
        <w:rPr>
          <w:rFonts w:asciiTheme="minorHAnsi" w:hAnsiTheme="minorHAnsi" w:cs="Arial"/>
          <w:sz w:val="24"/>
          <w:szCs w:val="24"/>
        </w:rPr>
        <w:t>-</w:t>
      </w:r>
      <w:r w:rsidR="00895287">
        <w:rPr>
          <w:rFonts w:asciiTheme="minorHAnsi" w:hAnsiTheme="minorHAnsi" w:cs="Arial"/>
          <w:sz w:val="24"/>
          <w:szCs w:val="24"/>
        </w:rPr>
        <w:t xml:space="preserve"> </w:t>
      </w:r>
      <w:r w:rsidR="00895287" w:rsidRPr="00895287">
        <w:rPr>
          <w:rFonts w:asciiTheme="minorHAnsi" w:hAnsiTheme="minorHAnsi" w:cs="Arial"/>
          <w:sz w:val="24"/>
          <w:szCs w:val="24"/>
        </w:rPr>
        <w:t>£29,577</w:t>
      </w:r>
    </w:p>
    <w:p w14:paraId="2D1BAEFC" w14:textId="59B3844F" w:rsidR="00B66655" w:rsidRDefault="00895287" w:rsidP="00B66655">
      <w:pPr>
        <w:pStyle w:val="Heading1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Posts: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6 Advocate Educator</w:t>
      </w:r>
      <w:r w:rsidR="00473CDD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(AE), 1 Coordinator/AE, 1 </w:t>
      </w:r>
      <w:r w:rsidR="00F004A8">
        <w:rPr>
          <w:rFonts w:asciiTheme="minorHAnsi" w:hAnsiTheme="minorHAnsi" w:cs="Arial"/>
          <w:sz w:val="24"/>
          <w:szCs w:val="24"/>
        </w:rPr>
        <w:t>Senior AE</w:t>
      </w:r>
    </w:p>
    <w:p w14:paraId="1C356506" w14:textId="5CE9B279" w:rsidR="00895287" w:rsidRPr="00895287" w:rsidRDefault="00895287" w:rsidP="00895287">
      <w:pPr>
        <w:rPr>
          <w:b/>
        </w:rPr>
      </w:pPr>
      <w:r w:rsidRPr="00895287">
        <w:rPr>
          <w:rFonts w:asciiTheme="minorHAnsi" w:hAnsiTheme="minorHAnsi" w:cs="Arial"/>
          <w:b/>
          <w:sz w:val="24"/>
          <w:szCs w:val="24"/>
        </w:rPr>
        <w:t>Locations:</w:t>
      </w:r>
      <w:r>
        <w:rPr>
          <w:rFonts w:asciiTheme="minorHAnsi" w:hAnsiTheme="minorHAnsi" w:cs="Arial"/>
          <w:b/>
          <w:sz w:val="24"/>
          <w:szCs w:val="24"/>
        </w:rPr>
        <w:tab/>
        <w:t>Across Greater Manchester</w:t>
      </w:r>
    </w:p>
    <w:p w14:paraId="755C282C" w14:textId="77777777" w:rsidR="000B11BA" w:rsidRPr="000B11BA" w:rsidRDefault="000B11BA" w:rsidP="000B11BA"/>
    <w:p w14:paraId="1A14B724" w14:textId="22081257" w:rsidR="00B66655" w:rsidRPr="00636D64" w:rsidRDefault="00B66655" w:rsidP="5F5C4F63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  <w:r w:rsidRPr="5F5C4F63">
        <w:rPr>
          <w:rFonts w:asciiTheme="minorHAnsi" w:hAnsiTheme="minorHAnsi" w:cs="Arial"/>
          <w:b w:val="0"/>
          <w:sz w:val="24"/>
          <w:szCs w:val="24"/>
        </w:rPr>
        <w:t>We are looking for someone who is highly motivated to liaise closely with s</w:t>
      </w:r>
      <w:r w:rsidR="4124738B" w:rsidRPr="5F5C4F63">
        <w:rPr>
          <w:rFonts w:asciiTheme="minorHAnsi" w:hAnsiTheme="minorHAnsi" w:cs="Arial"/>
          <w:b w:val="0"/>
          <w:sz w:val="24"/>
          <w:szCs w:val="24"/>
        </w:rPr>
        <w:t>exual health clinics</w:t>
      </w:r>
      <w:r w:rsidRPr="5F5C4F63">
        <w:rPr>
          <w:rFonts w:asciiTheme="minorHAnsi" w:hAnsiTheme="minorHAnsi" w:cs="Arial"/>
          <w:b w:val="0"/>
          <w:sz w:val="24"/>
          <w:szCs w:val="24"/>
        </w:rPr>
        <w:t xml:space="preserve">, provide training for clinicians and offer emotional and practical support to patients who </w:t>
      </w:r>
      <w:r w:rsidR="00411B72" w:rsidRPr="5F5C4F63">
        <w:rPr>
          <w:rFonts w:asciiTheme="minorHAnsi" w:hAnsiTheme="minorHAnsi" w:cs="Arial"/>
          <w:b w:val="0"/>
          <w:sz w:val="24"/>
          <w:szCs w:val="24"/>
        </w:rPr>
        <w:t>are affected by</w:t>
      </w:r>
      <w:r w:rsidRPr="5F5C4F63">
        <w:rPr>
          <w:rFonts w:asciiTheme="minorHAnsi" w:hAnsiTheme="minorHAnsi" w:cs="Arial"/>
          <w:b w:val="0"/>
          <w:sz w:val="24"/>
          <w:szCs w:val="24"/>
        </w:rPr>
        <w:t xml:space="preserve"> domestic abuse</w:t>
      </w:r>
      <w:r w:rsidR="00186ED0">
        <w:rPr>
          <w:rFonts w:asciiTheme="minorHAnsi" w:hAnsiTheme="minorHAnsi" w:cs="Arial"/>
          <w:b w:val="0"/>
          <w:sz w:val="24"/>
          <w:szCs w:val="24"/>
        </w:rPr>
        <w:t xml:space="preserve"> and/or sexual violence</w:t>
      </w:r>
      <w:r w:rsidRPr="5F5C4F63">
        <w:rPr>
          <w:rFonts w:asciiTheme="minorHAnsi" w:hAnsiTheme="minorHAnsi" w:cs="Arial"/>
          <w:b w:val="0"/>
          <w:sz w:val="24"/>
          <w:szCs w:val="24"/>
        </w:rPr>
        <w:t xml:space="preserve">.  </w:t>
      </w:r>
    </w:p>
    <w:p w14:paraId="27C29F65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ab/>
      </w:r>
    </w:p>
    <w:p w14:paraId="7069ABD2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The successful applicant will have:</w:t>
      </w:r>
    </w:p>
    <w:p w14:paraId="09D2B27F" w14:textId="61665364" w:rsidR="00B66655" w:rsidRPr="00636D64" w:rsidRDefault="00B66655" w:rsidP="6D56048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6D56048C">
        <w:rPr>
          <w:rFonts w:asciiTheme="minorHAnsi" w:hAnsiTheme="minorHAnsi" w:cs="Arial"/>
          <w:sz w:val="24"/>
          <w:szCs w:val="24"/>
        </w:rPr>
        <w:t xml:space="preserve">Experience of working with </w:t>
      </w:r>
      <w:r w:rsidR="00941C55" w:rsidRPr="6D56048C">
        <w:rPr>
          <w:rFonts w:asciiTheme="minorHAnsi" w:hAnsiTheme="minorHAnsi" w:cs="Arial"/>
          <w:sz w:val="24"/>
          <w:szCs w:val="24"/>
        </w:rPr>
        <w:t>victims and survivors of</w:t>
      </w:r>
      <w:r w:rsidRPr="6D56048C">
        <w:rPr>
          <w:rFonts w:asciiTheme="minorHAnsi" w:hAnsiTheme="minorHAnsi" w:cs="Arial"/>
          <w:sz w:val="24"/>
          <w:szCs w:val="24"/>
        </w:rPr>
        <w:t xml:space="preserve"> domestic abuse</w:t>
      </w:r>
      <w:r w:rsidR="00186ED0">
        <w:rPr>
          <w:rFonts w:asciiTheme="minorHAnsi" w:hAnsiTheme="minorHAnsi" w:cs="Arial"/>
          <w:sz w:val="24"/>
          <w:szCs w:val="24"/>
        </w:rPr>
        <w:t xml:space="preserve"> and/or sexual violence</w:t>
      </w:r>
    </w:p>
    <w:p w14:paraId="20F19818" w14:textId="5093391E" w:rsidR="00B66655" w:rsidRPr="006F2DFE" w:rsidRDefault="03FD5FE4" w:rsidP="006F2DF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6D56048C">
        <w:rPr>
          <w:rFonts w:asciiTheme="minorHAnsi" w:hAnsiTheme="minorHAnsi" w:cs="Arial"/>
          <w:sz w:val="24"/>
          <w:szCs w:val="24"/>
        </w:rPr>
        <w:t xml:space="preserve">An understanding of the gendered nature of violence and abuse, </w:t>
      </w:r>
      <w:r w:rsidRPr="006F2DFE">
        <w:rPr>
          <w:rFonts w:ascii="Calibri" w:eastAsia="Calibri" w:hAnsi="Calibri" w:cs="Calibri"/>
          <w:sz w:val="24"/>
          <w:szCs w:val="24"/>
        </w:rPr>
        <w:t xml:space="preserve">and of the impact of multiple, intersecting oppressions (e.g. sexism, racism, homophobia, ableism, etc) and the consequent barriers </w:t>
      </w:r>
      <w:r w:rsidR="3CAA775B" w:rsidRPr="006F2DFE">
        <w:rPr>
          <w:rFonts w:ascii="Calibri" w:eastAsia="Calibri" w:hAnsi="Calibri" w:cs="Calibri"/>
          <w:sz w:val="24"/>
          <w:szCs w:val="24"/>
        </w:rPr>
        <w:t>to accessing support services</w:t>
      </w:r>
    </w:p>
    <w:p w14:paraId="4C68DF98" w14:textId="77777777" w:rsidR="008D3DFA" w:rsidRDefault="00B66655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promoting services and </w:t>
      </w:r>
      <w:r w:rsidR="008D3DFA">
        <w:rPr>
          <w:rFonts w:asciiTheme="minorHAnsi" w:hAnsiTheme="minorHAnsi" w:cs="Arial"/>
          <w:sz w:val="24"/>
          <w:szCs w:val="24"/>
        </w:rPr>
        <w:t>building strong working relationships with external organisations</w:t>
      </w:r>
    </w:p>
    <w:p w14:paraId="6F648D7C" w14:textId="493E9020" w:rsidR="00B66655" w:rsidRPr="00636D64" w:rsidRDefault="008D3DFA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Experience of </w:t>
      </w:r>
      <w:r w:rsidR="00DD4162" w:rsidRPr="00636D64">
        <w:rPr>
          <w:rFonts w:asciiTheme="minorHAnsi" w:hAnsiTheme="minorHAnsi" w:cs="Arial"/>
          <w:sz w:val="24"/>
          <w:szCs w:val="24"/>
        </w:rPr>
        <w:t xml:space="preserve">delivering </w:t>
      </w:r>
      <w:r w:rsidR="00B66655" w:rsidRPr="00636D64">
        <w:rPr>
          <w:rFonts w:asciiTheme="minorHAnsi" w:hAnsiTheme="minorHAnsi" w:cs="Arial"/>
          <w:sz w:val="24"/>
          <w:szCs w:val="24"/>
        </w:rPr>
        <w:t xml:space="preserve">training to a range of professionals </w:t>
      </w:r>
    </w:p>
    <w:p w14:paraId="7F94B3CC" w14:textId="7777777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An empathetic approach</w:t>
      </w:r>
    </w:p>
    <w:p w14:paraId="709D7989" w14:textId="0B8ECAAD" w:rsidR="00B66655" w:rsidRPr="000B11BA" w:rsidRDefault="00B66655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A full driving licence and access to transport.  </w:t>
      </w:r>
    </w:p>
    <w:p w14:paraId="644C5EEC" w14:textId="77777777" w:rsidR="00B66655" w:rsidRPr="00636D64" w:rsidRDefault="00B66655" w:rsidP="00B66655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60E28223" w14:textId="0C70B768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>Closing date: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A21498">
        <w:rPr>
          <w:rFonts w:asciiTheme="minorHAnsi" w:hAnsiTheme="minorHAnsi" w:cs="Arial"/>
          <w:b/>
          <w:sz w:val="24"/>
          <w:szCs w:val="24"/>
        </w:rPr>
        <w:t>9</w:t>
      </w:r>
      <w:r w:rsidR="00895287">
        <w:rPr>
          <w:rFonts w:asciiTheme="minorHAnsi" w:hAnsiTheme="minorHAnsi" w:cs="Arial"/>
          <w:b/>
          <w:sz w:val="24"/>
          <w:szCs w:val="24"/>
        </w:rPr>
        <w:t xml:space="preserve"> </w:t>
      </w:r>
      <w:r w:rsidR="00A21498">
        <w:rPr>
          <w:rFonts w:asciiTheme="minorHAnsi" w:hAnsiTheme="minorHAnsi" w:cs="Arial"/>
          <w:b/>
          <w:sz w:val="24"/>
          <w:szCs w:val="24"/>
        </w:rPr>
        <w:t>am 16</w:t>
      </w:r>
      <w:r w:rsidR="00A21498" w:rsidRPr="00A21498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A21498">
        <w:rPr>
          <w:rFonts w:asciiTheme="minorHAnsi" w:hAnsiTheme="minorHAnsi" w:cs="Arial"/>
          <w:b/>
          <w:sz w:val="24"/>
          <w:szCs w:val="24"/>
        </w:rPr>
        <w:t xml:space="preserve"> August 2021</w:t>
      </w:r>
    </w:p>
    <w:p w14:paraId="6CA762F6" w14:textId="77777777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6155CA7F" w14:textId="4E11A97D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 xml:space="preserve">Interviews: 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0B11BA" w:rsidRPr="00A21498">
        <w:rPr>
          <w:rFonts w:asciiTheme="minorHAnsi" w:hAnsiTheme="minorHAnsi" w:cs="Arial"/>
          <w:b/>
          <w:sz w:val="24"/>
          <w:szCs w:val="24"/>
        </w:rPr>
        <w:t>23</w:t>
      </w:r>
      <w:r w:rsidR="000B11BA" w:rsidRPr="00A21498">
        <w:rPr>
          <w:rFonts w:asciiTheme="minorHAnsi" w:hAnsiTheme="minorHAnsi" w:cs="Arial"/>
          <w:b/>
          <w:sz w:val="24"/>
          <w:szCs w:val="24"/>
          <w:vertAlign w:val="superscript"/>
        </w:rPr>
        <w:t>rd</w:t>
      </w:r>
      <w:r w:rsidR="000B11BA" w:rsidRPr="00A21498">
        <w:rPr>
          <w:rFonts w:asciiTheme="minorHAnsi" w:hAnsiTheme="minorHAnsi" w:cs="Arial"/>
          <w:b/>
          <w:sz w:val="24"/>
          <w:szCs w:val="24"/>
        </w:rPr>
        <w:t xml:space="preserve"> &amp; 24</w:t>
      </w:r>
      <w:r w:rsidR="000B11BA" w:rsidRPr="00A21498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0B11BA" w:rsidRPr="00A21498">
        <w:rPr>
          <w:rFonts w:asciiTheme="minorHAnsi" w:hAnsiTheme="minorHAnsi" w:cs="Arial"/>
          <w:b/>
          <w:sz w:val="24"/>
          <w:szCs w:val="24"/>
        </w:rPr>
        <w:t xml:space="preserve"> August 2021 (</w:t>
      </w:r>
      <w:r w:rsidR="000B11BA">
        <w:rPr>
          <w:rFonts w:asciiTheme="minorHAnsi" w:hAnsiTheme="minorHAnsi" w:cs="Arial"/>
          <w:b/>
          <w:sz w:val="24"/>
          <w:szCs w:val="24"/>
        </w:rPr>
        <w:t>by zoom video conferencing)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334644BA" w14:textId="77777777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</w:p>
    <w:p w14:paraId="29C75E33" w14:textId="2E858A5A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IF YOU ARE INTERESTED IN APPLYING PLEASE </w:t>
      </w:r>
      <w:r w:rsidR="00A21498">
        <w:rPr>
          <w:rFonts w:asciiTheme="minorHAnsi" w:hAnsiTheme="minorHAnsi" w:cs="Arial"/>
          <w:sz w:val="24"/>
          <w:szCs w:val="24"/>
        </w:rPr>
        <w:t>DOWNLOAD AN APPLICATION PACK</w:t>
      </w:r>
      <w:r w:rsidR="00895287">
        <w:rPr>
          <w:rFonts w:asciiTheme="minorHAnsi" w:hAnsiTheme="minorHAnsi" w:cs="Arial"/>
          <w:sz w:val="24"/>
          <w:szCs w:val="24"/>
        </w:rPr>
        <w:t xml:space="preserve"> (</w:t>
      </w:r>
      <w:bookmarkStart w:id="0" w:name="_GoBack"/>
      <w:bookmarkEnd w:id="0"/>
      <w:r w:rsidR="00895287">
        <w:rPr>
          <w:rFonts w:asciiTheme="minorHAnsi" w:hAnsiTheme="minorHAnsi" w:cs="Arial"/>
          <w:sz w:val="24"/>
          <w:szCs w:val="24"/>
        </w:rPr>
        <w:t>WITH JDs AND PS)</w:t>
      </w:r>
      <w:r w:rsidR="00A21498">
        <w:rPr>
          <w:rFonts w:asciiTheme="minorHAnsi" w:hAnsiTheme="minorHAnsi" w:cs="Arial"/>
          <w:sz w:val="24"/>
          <w:szCs w:val="24"/>
        </w:rPr>
        <w:t xml:space="preserve"> AT </w:t>
      </w:r>
      <w:hyperlink r:id="rId15" w:history="1">
        <w:r w:rsidR="00A21498" w:rsidRPr="00D302F6">
          <w:rPr>
            <w:rStyle w:val="Hyperlink"/>
            <w:rFonts w:asciiTheme="minorHAnsi" w:hAnsiTheme="minorHAnsi" w:cs="Arial"/>
            <w:sz w:val="24"/>
            <w:szCs w:val="24"/>
          </w:rPr>
          <w:t>https://www.tdas.org.uk/workwithus</w:t>
        </w:r>
      </w:hyperlink>
      <w:r w:rsidR="00A21498">
        <w:rPr>
          <w:rFonts w:asciiTheme="minorHAnsi" w:hAnsiTheme="minorHAnsi" w:cs="Arial"/>
          <w:sz w:val="24"/>
          <w:szCs w:val="24"/>
        </w:rPr>
        <w:t xml:space="preserve"> </w:t>
      </w:r>
    </w:p>
    <w:p w14:paraId="6075A111" w14:textId="77777777" w:rsidR="00B66655" w:rsidRPr="00636D64" w:rsidRDefault="00B66655" w:rsidP="00B666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6D4BE606" w14:textId="4D15DBAF" w:rsidR="00A73901" w:rsidRPr="00051492" w:rsidRDefault="000B11BA" w:rsidP="00B66655">
      <w:pPr>
        <w:rPr>
          <w:rFonts w:asciiTheme="minorHAnsi" w:hAnsiTheme="minorHAnsi" w:cs="Arial"/>
          <w:b/>
          <w:bCs/>
          <w:i/>
          <w:i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Jigsaw Support, Manchester Women’s Aid</w:t>
      </w:r>
      <w:r w:rsidR="00A21498">
        <w:rPr>
          <w:rFonts w:asciiTheme="minorHAnsi" w:hAnsiTheme="minorHAnsi" w:cs="Arial"/>
          <w:b/>
          <w:bCs/>
          <w:sz w:val="24"/>
          <w:szCs w:val="24"/>
        </w:rPr>
        <w:t>, Trafford Domestic Abuse Services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&amp; Stockport </w:t>
      </w:r>
      <w:proofErr w:type="gramStart"/>
      <w:r>
        <w:rPr>
          <w:rFonts w:asciiTheme="minorHAnsi" w:hAnsiTheme="minorHAnsi" w:cs="Arial"/>
          <w:b/>
          <w:bCs/>
          <w:sz w:val="24"/>
          <w:szCs w:val="24"/>
        </w:rPr>
        <w:t>Without</w:t>
      </w:r>
      <w:proofErr w:type="gramEnd"/>
      <w:r>
        <w:rPr>
          <w:rFonts w:asciiTheme="minorHAnsi" w:hAnsiTheme="minorHAnsi" w:cs="Arial"/>
          <w:b/>
          <w:bCs/>
          <w:sz w:val="24"/>
          <w:szCs w:val="24"/>
        </w:rPr>
        <w:t xml:space="preserve"> Abuse are</w:t>
      </w:r>
      <w:r w:rsidR="00B66655" w:rsidRPr="5F5C4F63">
        <w:rPr>
          <w:rFonts w:asciiTheme="minorHAnsi" w:hAnsiTheme="minorHAnsi" w:cs="Arial"/>
          <w:b/>
          <w:bCs/>
          <w:sz w:val="24"/>
          <w:szCs w:val="24"/>
        </w:rPr>
        <w:t xml:space="preserve"> committed to Equal Opportunities.</w:t>
      </w:r>
      <w:r w:rsidR="00B66655" w:rsidRPr="5F5C4F63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="00B66655" w:rsidRPr="5F5C4F63">
        <w:rPr>
          <w:rFonts w:asciiTheme="minorHAnsi" w:hAnsiTheme="minorHAnsi" w:cs="Arial"/>
          <w:b/>
          <w:bCs/>
          <w:i/>
          <w:iCs/>
          <w:sz w:val="24"/>
          <w:szCs w:val="24"/>
        </w:rPr>
        <w:t>All posts are exempt under Section 7 (2) (f) of the Sex Discrimination Act 1975</w:t>
      </w:r>
    </w:p>
    <w:sectPr w:rsidR="00A73901" w:rsidRPr="00051492" w:rsidSect="00B74803">
      <w:headerReference w:type="default" r:id="rId16"/>
      <w:footerReference w:type="default" r:id="rId17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91939" w14:textId="77777777" w:rsidR="00BE703F" w:rsidRDefault="00BE703F" w:rsidP="00B66655">
      <w:r>
        <w:separator/>
      </w:r>
    </w:p>
  </w:endnote>
  <w:endnote w:type="continuationSeparator" w:id="0">
    <w:p w14:paraId="33CBA167" w14:textId="77777777" w:rsidR="00BE703F" w:rsidRDefault="00BE703F" w:rsidP="00B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55F7B" w14:textId="795B7527" w:rsidR="00BF6884" w:rsidRDefault="00BF6884">
    <w:pPr>
      <w:pStyle w:val="Footer"/>
    </w:pPr>
    <w:r>
      <w:rPr>
        <w:noProof/>
        <w:lang w:val="en-US" w:eastAsia="en-US"/>
      </w:rPr>
      <w:drawing>
        <wp:inline distT="0" distB="0" distL="0" distR="0" wp14:anchorId="568C8710" wp14:editId="68265DD5">
          <wp:extent cx="956930" cy="53192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291" t="24479" r="33338" b="30664"/>
                  <a:stretch/>
                </pic:blipFill>
                <pic:spPr bwMode="auto">
                  <a:xfrm>
                    <a:off x="0" y="0"/>
                    <a:ext cx="976234" cy="54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5F5C4F63">
      <w:t xml:space="preserve">  </w:t>
    </w:r>
    <w:r w:rsidR="5F5C4F63" w:rsidRPr="00BF6884">
      <w:rPr>
        <w:rFonts w:ascii="Calibri" w:hAnsi="Calibri"/>
      </w:rPr>
      <w:t>© Copyright IRISi and University of Bristol 2007 – 20</w:t>
    </w:r>
    <w:r w:rsidR="007A705A">
      <w:rPr>
        <w:rFonts w:ascii="Calibri" w:hAnsi="Calibri"/>
      </w:rPr>
      <w:t>21</w:t>
    </w:r>
  </w:p>
  <w:p w14:paraId="3BF0DD5C" w14:textId="77777777" w:rsidR="00BF6884" w:rsidRDefault="00BF6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6D35" w14:textId="77777777" w:rsidR="00BE703F" w:rsidRDefault="00BE703F" w:rsidP="00B66655">
      <w:r>
        <w:separator/>
      </w:r>
    </w:p>
  </w:footnote>
  <w:footnote w:type="continuationSeparator" w:id="0">
    <w:p w14:paraId="355C961E" w14:textId="77777777" w:rsidR="00BE703F" w:rsidRDefault="00BE703F" w:rsidP="00B6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418C" w14:textId="1C15CEA2" w:rsidR="00B66655" w:rsidRDefault="00B66655" w:rsidP="00B66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0782"/>
    <w:multiLevelType w:val="hybridMultilevel"/>
    <w:tmpl w:val="6528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79FC"/>
    <w:multiLevelType w:val="hybridMultilevel"/>
    <w:tmpl w:val="2112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5"/>
    <w:rsid w:val="00000A93"/>
    <w:rsid w:val="00051492"/>
    <w:rsid w:val="000B11BA"/>
    <w:rsid w:val="000E0131"/>
    <w:rsid w:val="00186ED0"/>
    <w:rsid w:val="002808F0"/>
    <w:rsid w:val="00286DE0"/>
    <w:rsid w:val="003E0411"/>
    <w:rsid w:val="00411B72"/>
    <w:rsid w:val="00473CDD"/>
    <w:rsid w:val="004A6B7D"/>
    <w:rsid w:val="00514988"/>
    <w:rsid w:val="00606920"/>
    <w:rsid w:val="00636D64"/>
    <w:rsid w:val="006D2D13"/>
    <w:rsid w:val="006F1B27"/>
    <w:rsid w:val="006F2DFE"/>
    <w:rsid w:val="00713ABC"/>
    <w:rsid w:val="00770174"/>
    <w:rsid w:val="007A705A"/>
    <w:rsid w:val="007D666E"/>
    <w:rsid w:val="008769BD"/>
    <w:rsid w:val="00895287"/>
    <w:rsid w:val="008D3DFA"/>
    <w:rsid w:val="00941C55"/>
    <w:rsid w:val="0096626D"/>
    <w:rsid w:val="00A21498"/>
    <w:rsid w:val="00A44BB0"/>
    <w:rsid w:val="00A5116B"/>
    <w:rsid w:val="00A73901"/>
    <w:rsid w:val="00B66655"/>
    <w:rsid w:val="00BC3E03"/>
    <w:rsid w:val="00BE703F"/>
    <w:rsid w:val="00BF6884"/>
    <w:rsid w:val="00DD4162"/>
    <w:rsid w:val="00DD75A4"/>
    <w:rsid w:val="00E067A9"/>
    <w:rsid w:val="00F004A8"/>
    <w:rsid w:val="03FD5FE4"/>
    <w:rsid w:val="05CD7548"/>
    <w:rsid w:val="0790B4D7"/>
    <w:rsid w:val="1D4AB77F"/>
    <w:rsid w:val="2FFA9B78"/>
    <w:rsid w:val="3CAA775B"/>
    <w:rsid w:val="4124738B"/>
    <w:rsid w:val="4C0467F2"/>
    <w:rsid w:val="4FEE3907"/>
    <w:rsid w:val="5F5C4F63"/>
    <w:rsid w:val="674E38EB"/>
    <w:rsid w:val="6AE093D9"/>
    <w:rsid w:val="6D5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9B87"/>
  <w15:chartTrackingRefBased/>
  <w15:docId w15:val="{24B2B7BC-9C74-4A1C-8ADD-8989B8B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6655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65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B6665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B66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66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01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00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tdas.org.uk/workwithu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06fb0-756e-4154-82d0-93fdba25da6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F435C18414F4C96518437FDC49BF8" ma:contentTypeVersion="7" ma:contentTypeDescription="Create a new document." ma:contentTypeScope="" ma:versionID="e139f7a2a7479d0cb3989f9ea1902975">
  <xsd:schema xmlns:xsd="http://www.w3.org/2001/XMLSchema" xmlns:xs="http://www.w3.org/2001/XMLSchema" xmlns:p="http://schemas.microsoft.com/office/2006/metadata/properties" xmlns:ns2="83970d93-f361-4f7b-ba63-f6805c43e2e8" xmlns:ns3="a2b06fb0-756e-4154-82d0-93fdba25da6e" targetNamespace="http://schemas.microsoft.com/office/2006/metadata/properties" ma:root="true" ma:fieldsID="a531d481d597db5897d8620eb45d3680" ns2:_="" ns3:_="">
    <xsd:import namespace="83970d93-f361-4f7b-ba63-f6805c43e2e8"/>
    <xsd:import namespace="a2b06fb0-756e-4154-82d0-93fdba25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70d93-f361-4f7b-ba63-f6805c43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06fb0-756e-4154-82d0-93fdba25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71322-24D4-4315-9D07-EA25FF7C1041}">
  <ds:schemaRefs>
    <ds:schemaRef ds:uri="http://schemas.microsoft.com/office/2006/metadata/properties"/>
    <ds:schemaRef ds:uri="http://schemas.microsoft.com/office/infopath/2007/PartnerControls"/>
    <ds:schemaRef ds:uri="a2b06fb0-756e-4154-82d0-93fdba25da6e"/>
  </ds:schemaRefs>
</ds:datastoreItem>
</file>

<file path=customXml/itemProps2.xml><?xml version="1.0" encoding="utf-8"?>
<ds:datastoreItem xmlns:ds="http://schemas.openxmlformats.org/officeDocument/2006/customXml" ds:itemID="{243AF567-BA9D-48D1-8291-3B2A75F6D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F253-62FD-4832-8EF9-028CF27DF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70d93-f361-4f7b-ba63-f6805c43e2e8"/>
    <ds:schemaRef ds:uri="a2b06fb0-756e-4154-82d0-93fdba25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Downes</dc:creator>
  <cp:keywords/>
  <dc:description/>
  <cp:lastModifiedBy>john pluckwell</cp:lastModifiedBy>
  <cp:revision>2</cp:revision>
  <dcterms:created xsi:type="dcterms:W3CDTF">2021-07-15T08:45:00Z</dcterms:created>
  <dcterms:modified xsi:type="dcterms:W3CDTF">2021-07-15T08:45:00Z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0x0101008DAF435C18414F4C96518437FDC49BF8</vt:lpwstr>
  </property>
  <property fmtid="{D5CDD505-2E9C-101B-9397-08002B2CF9AE}" pid="3" name="Order">
    <vt:r8>25900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